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b w:val="0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0"/>
          <w:szCs w:val="30"/>
        </w:rPr>
        <w:t>附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表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2</w:t>
      </w:r>
    </w:p>
    <w:p>
      <w:pPr>
        <w:spacing w:line="440" w:lineRule="exact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bCs/>
          <w:spacing w:val="30"/>
          <w:sz w:val="30"/>
          <w:szCs w:val="30"/>
        </w:rPr>
        <w:t xml:space="preserve">     </w:t>
      </w:r>
      <w:r>
        <w:rPr>
          <w:rFonts w:hint="eastAsia"/>
          <w:b/>
          <w:sz w:val="32"/>
          <w:szCs w:val="32"/>
        </w:rPr>
        <w:t>六盘水市工程质量(            )现场检测确认表</w:t>
      </w:r>
    </w:p>
    <w:p>
      <w:pPr>
        <w:spacing w:line="400" w:lineRule="exact"/>
        <w:jc w:val="center"/>
        <w:rPr>
          <w:rFonts w:hint="eastAsia"/>
          <w:b/>
          <w:sz w:val="30"/>
          <w:szCs w:val="30"/>
        </w:rPr>
      </w:pPr>
    </w:p>
    <w:tbl>
      <w:tblPr>
        <w:tblStyle w:val="7"/>
        <w:tblW w:w="1027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"/>
        <w:gridCol w:w="3606"/>
        <w:gridCol w:w="1709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Cs w:val="21"/>
              </w:rPr>
              <w:t>工程名称</w:t>
            </w:r>
          </w:p>
        </w:tc>
        <w:tc>
          <w:tcPr>
            <w:tcW w:w="8460" w:type="dxa"/>
            <w:gridSpan w:val="4"/>
            <w:noWrap w:val="0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Cs w:val="21"/>
              </w:rPr>
              <w:t>建设单位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Cs w:val="21"/>
              </w:rPr>
              <w:t>施工单位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监理单位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Times New Roman"/>
                <w:kern w:val="2"/>
                <w:sz w:val="24"/>
                <w:lang w:eastAsia="zh-CN" w:bidi="ar-SA"/>
              </w:rPr>
            </w:pPr>
            <w:r>
              <w:rPr>
                <w:rFonts w:hint="eastAsia"/>
                <w:szCs w:val="21"/>
              </w:rPr>
              <w:t>设计单位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lang w:eastAsia="zh-CN"/>
              </w:rPr>
              <w:t>检测单位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Cs w:val="21"/>
              </w:rPr>
              <w:t>勘察单位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815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检测内容</w:t>
            </w:r>
          </w:p>
        </w:tc>
        <w:tc>
          <w:tcPr>
            <w:tcW w:w="8460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检测依据</w:t>
            </w:r>
          </w:p>
        </w:tc>
        <w:tc>
          <w:tcPr>
            <w:tcW w:w="8460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《回弹法检测混凝土强度技术规程》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 xml:space="preserve">JGJ/T 23-2011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《回弹法检测山砂混凝土抗压强度技术规程》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DBJ 52/T017-2014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《混凝土结构现场检测技术标准》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 xml:space="preserve">GB/T 50784-2013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《高强混凝土强度检测技术规程》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JGJ/T 294-2013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《混凝土中钢筋检测技术标准》</w:t>
            </w:r>
            <w:r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JGJ/T 152-2019</w:t>
            </w:r>
          </w:p>
          <w:p>
            <w:pPr>
              <w:pStyle w:val="13"/>
              <w:tabs>
                <w:tab w:val="left" w:pos="1493"/>
                <w:tab w:val="right" w:pos="9070"/>
              </w:tabs>
              <w:snapToGrid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《砌体工程现场检测技术标准》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 xml:space="preserve">GB/T 50315-2011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《混凝土结构后锚固技术规程》</w:t>
            </w:r>
            <w:r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  <w:t>JGJ 145-2013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《混凝土结构工程施工质量验收规范》</w:t>
            </w:r>
            <w:r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GB50204-2015</w:t>
            </w: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□《砌体结构工程施工质量验收规范》</w:t>
            </w:r>
            <w:r>
              <w:rPr>
                <w:rFonts w:ascii="宋体" w:hAnsi="宋体"/>
                <w:sz w:val="18"/>
                <w:szCs w:val="18"/>
              </w:rPr>
              <w:t>GB 50203-2011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sz w:val="18"/>
                <w:szCs w:val="18"/>
              </w:rPr>
              <w:t>建筑结构检测技术标准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》</w:t>
            </w:r>
            <w:r>
              <w:rPr>
                <w:rFonts w:ascii="宋体" w:hAnsi="宋体" w:cs="宋体"/>
                <w:sz w:val="18"/>
                <w:szCs w:val="18"/>
              </w:rPr>
              <w:t>GB/T50344-2019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《民用建筑工程室内环境污染物控制标准》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GB 50325-2020  </w:t>
            </w:r>
          </w:p>
          <w:p>
            <w:pPr>
              <w:pStyle w:val="13"/>
              <w:tabs>
                <w:tab w:val="left" w:pos="1493"/>
                <w:tab w:val="right" w:pos="9070"/>
              </w:tabs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8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宋体"/>
                <w:szCs w:val="24"/>
                <w:lang w:eastAsia="zh-CN"/>
              </w:rPr>
            </w:pPr>
            <w:r>
              <w:rPr>
                <w:sz w:val="18"/>
              </w:rPr>
              <w:t>抽样数量及频次</w:t>
            </w:r>
          </w:p>
        </w:tc>
        <w:tc>
          <w:tcPr>
            <w:tcW w:w="8460" w:type="dxa"/>
            <w:gridSpan w:val="4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20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建设单位意见</w:t>
            </w:r>
          </w:p>
        </w:tc>
        <w:tc>
          <w:tcPr>
            <w:tcW w:w="8455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  <w:lang w:eastAsia="zh-CN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20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施工单位意见</w:t>
            </w:r>
          </w:p>
        </w:tc>
        <w:tc>
          <w:tcPr>
            <w:tcW w:w="8455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  <w:lang w:eastAsia="zh-CN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820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监理单位意见</w:t>
            </w:r>
          </w:p>
        </w:tc>
        <w:tc>
          <w:tcPr>
            <w:tcW w:w="8455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  <w:lang w:eastAsia="zh-CN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75" w:type="dxa"/>
            <w:gridSpan w:val="5"/>
            <w:noWrap w:val="0"/>
            <w:vAlign w:val="center"/>
          </w:tcPr>
          <w:p>
            <w:pPr>
              <w:pStyle w:val="2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附结构施工图</w:t>
            </w:r>
          </w:p>
        </w:tc>
      </w:tr>
    </w:tbl>
    <w:p>
      <w:pPr>
        <w:adjustRightInd w:val="0"/>
        <w:snapToGrid w:val="0"/>
        <w:spacing w:line="480" w:lineRule="exact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1、填表说明：该表由检测单位填写，建设单位签署意见并，监理、施工单位签署意见并盖章；</w:t>
      </w:r>
    </w:p>
    <w:p>
      <w:pPr>
        <w:adjustRightInd w:val="0"/>
        <w:snapToGrid w:val="0"/>
        <w:spacing w:line="480" w:lineRule="exact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2、检测内容填写：回弹法混凝土强度检测、钢筋保护层厚度检测、楼板厚度检测、植筋拉拔试验、室内空气质量检测等；</w:t>
      </w:r>
    </w:p>
    <w:p>
      <w:pPr>
        <w:pStyle w:val="2"/>
        <w:spacing w:after="120" w:line="400" w:lineRule="exac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3、检测项目、抽样数量及频次：根据所检部位构件数或房间数，按背页检测项目的检测数量及频次抽检；      </w:t>
      </w:r>
    </w:p>
    <w:p>
      <w:pPr>
        <w:pStyle w:val="2"/>
        <w:spacing w:after="120" w:line="400" w:lineRule="exact"/>
        <w:rPr>
          <w:rFonts w:hint="eastAsia"/>
          <w:b/>
          <w:sz w:val="21"/>
          <w:szCs w:val="21"/>
          <w:lang w:eastAsia="zh-CN"/>
        </w:rPr>
      </w:pPr>
      <w:r>
        <w:rPr>
          <w:rFonts w:hint="eastAsia" w:eastAsia="宋体"/>
          <w:b/>
          <w:sz w:val="21"/>
          <w:szCs w:val="21"/>
          <w:lang w:eastAsia="zh-CN"/>
        </w:rPr>
        <w:t>4、</w:t>
      </w:r>
      <w:r>
        <w:rPr>
          <w:rFonts w:hint="eastAsia" w:ascii="宋体" w:hAnsi="宋体" w:eastAsia="宋体" w:cs="宋体"/>
          <w:b/>
          <w:sz w:val="21"/>
          <w:szCs w:val="21"/>
        </w:rPr>
        <w:t>回弹法混凝土强度检测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数量要求：</w:t>
      </w:r>
    </w:p>
    <w:p>
      <w:pPr>
        <w:pStyle w:val="2"/>
        <w:numPr>
          <w:ilvl w:val="0"/>
          <w:numId w:val="1"/>
        </w:numPr>
        <w:spacing w:after="120" w:line="440" w:lineRule="exact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相同工艺、强度等级，原材料、配合比、养护条件基本一致且龄期相近的一批同类构件，抽检数量不宜少于同批构件总数的</w:t>
      </w:r>
      <w:r>
        <w:rPr>
          <w:sz w:val="21"/>
          <w:szCs w:val="21"/>
        </w:rPr>
        <w:t xml:space="preserve"> 30</w:t>
      </w:r>
      <w:r>
        <w:rPr>
          <w:rFonts w:hint="eastAsia" w:ascii="宋体" w:hAnsi="宋体" w:eastAsia="宋体" w:cs="宋体"/>
          <w:sz w:val="21"/>
          <w:szCs w:val="21"/>
        </w:rPr>
        <w:t>％且不宜少于</w:t>
      </w:r>
      <w:r>
        <w:rPr>
          <w:sz w:val="21"/>
          <w:szCs w:val="21"/>
        </w:rPr>
        <w:t xml:space="preserve"> 10 </w:t>
      </w:r>
      <w:r>
        <w:rPr>
          <w:rFonts w:hint="eastAsia" w:ascii="宋体" w:hAnsi="宋体" w:eastAsia="宋体" w:cs="宋体"/>
          <w:sz w:val="21"/>
          <w:szCs w:val="21"/>
        </w:rPr>
        <w:t>件。当检验批构件数量大于</w:t>
      </w:r>
      <w:r>
        <w:rPr>
          <w:sz w:val="21"/>
          <w:szCs w:val="21"/>
        </w:rPr>
        <w:t xml:space="preserve"> 30 </w:t>
      </w:r>
      <w:r>
        <w:rPr>
          <w:rFonts w:hint="eastAsia" w:ascii="宋体" w:hAnsi="宋体" w:eastAsia="宋体" w:cs="宋体"/>
          <w:sz w:val="21"/>
          <w:szCs w:val="21"/>
        </w:rPr>
        <w:t>个时，抽样构件数量可适当调整，并不得少于国家现行有关标准规定的最少抽样数量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Style w:val="16"/>
        <w:numPr>
          <w:ilvl w:val="0"/>
          <w:numId w:val="1"/>
        </w:numPr>
        <w:spacing w:line="440" w:lineRule="exact"/>
        <w:ind w:firstLineChars="0"/>
        <w:rPr>
          <w:szCs w:val="21"/>
        </w:rPr>
      </w:pPr>
      <w:r>
        <w:rPr>
          <w:rFonts w:hint="eastAsia"/>
          <w:szCs w:val="21"/>
        </w:rPr>
        <w:t>单个构件测区数不宜少于</w:t>
      </w:r>
      <w:r>
        <w:rPr>
          <w:szCs w:val="21"/>
        </w:rPr>
        <w:t xml:space="preserve"> 10 </w:t>
      </w:r>
      <w:r>
        <w:rPr>
          <w:rFonts w:hint="eastAsia"/>
          <w:szCs w:val="21"/>
        </w:rPr>
        <w:t>个</w:t>
      </w:r>
      <w:r>
        <w:rPr>
          <w:szCs w:val="21"/>
        </w:rPr>
        <w:t xml:space="preserve"> (</w:t>
      </w:r>
      <w:r>
        <w:rPr>
          <w:rFonts w:hint="eastAsia"/>
          <w:szCs w:val="21"/>
        </w:rPr>
        <w:t>当受检构件数量满足</w:t>
      </w:r>
      <w:r>
        <w:rPr>
          <w:szCs w:val="21"/>
        </w:rPr>
        <w:t xml:space="preserve"> 30 </w:t>
      </w:r>
      <w:r>
        <w:rPr>
          <w:rFonts w:hint="eastAsia"/>
          <w:szCs w:val="21"/>
        </w:rPr>
        <w:t>个、不需提供单个构件推定强度或受检构件尺寸不大于</w:t>
      </w:r>
      <w:r>
        <w:rPr>
          <w:szCs w:val="21"/>
        </w:rPr>
        <w:t xml:space="preserve"> 4.5*0.3m </w:t>
      </w:r>
      <w:r>
        <w:rPr>
          <w:rFonts w:hint="eastAsia"/>
          <w:szCs w:val="21"/>
        </w:rPr>
        <w:t>时，测区数量不少于</w:t>
      </w:r>
      <w:r>
        <w:rPr>
          <w:szCs w:val="21"/>
        </w:rPr>
        <w:t xml:space="preserve">5 </w:t>
      </w:r>
      <w:r>
        <w:rPr>
          <w:rFonts w:hint="eastAsia"/>
          <w:szCs w:val="21"/>
        </w:rPr>
        <w:t>个）；</w:t>
      </w:r>
    </w:p>
    <w:p>
      <w:pPr>
        <w:pStyle w:val="2"/>
        <w:numPr>
          <w:ilvl w:val="0"/>
          <w:numId w:val="1"/>
        </w:numPr>
        <w:spacing w:after="120" w:line="440" w:lineRule="exact"/>
        <w:rPr>
          <w:rFonts w:hint="eastAsia"/>
          <w:sz w:val="21"/>
          <w:szCs w:val="21"/>
        </w:rPr>
      </w:pPr>
      <w:r>
        <w:rPr>
          <w:rFonts w:hint="eastAsia" w:eastAsia="宋体"/>
          <w:sz w:val="21"/>
          <w:szCs w:val="21"/>
        </w:rPr>
        <w:t>同一混凝土强度等级的柱、梁、墙、板，抽取构件最小数量应符合表</w:t>
      </w:r>
      <w:r>
        <w:rPr>
          <w:sz w:val="21"/>
          <w:szCs w:val="21"/>
        </w:rPr>
        <w:t xml:space="preserve"> D.0.1 </w:t>
      </w:r>
      <w:r>
        <w:rPr>
          <w:rFonts w:hint="eastAsia" w:eastAsia="宋体"/>
          <w:sz w:val="21"/>
          <w:szCs w:val="21"/>
        </w:rPr>
        <w:t>的规定，并应均匀</w:t>
      </w:r>
      <w:r>
        <w:rPr>
          <w:rFonts w:hint="eastAsia" w:eastAsia="宋体"/>
          <w:sz w:val="21"/>
          <w:szCs w:val="21"/>
          <w:lang w:eastAsia="zh-CN"/>
        </w:rPr>
        <w:t>分布</w:t>
      </w:r>
      <w:r>
        <w:rPr>
          <w:sz w:val="21"/>
          <w:szCs w:val="21"/>
        </w:rPr>
        <w:t xml:space="preserve"> </w:t>
      </w:r>
    </w:p>
    <w:p>
      <w:pPr>
        <w:pStyle w:val="2"/>
        <w:spacing w:after="120" w:line="400" w:lineRule="exact"/>
        <w:ind w:firstLine="1155" w:firstLineChars="550"/>
        <w:rPr>
          <w:rFonts w:hint="eastAsia"/>
          <w:sz w:val="21"/>
          <w:szCs w:val="21"/>
        </w:rPr>
      </w:pPr>
      <w:r>
        <w:rPr>
          <w:rFonts w:hint="eastAsia" w:eastAsia="宋体"/>
          <w:sz w:val="21"/>
          <w:szCs w:val="21"/>
          <w:lang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sz w:val="21"/>
          <w:szCs w:val="21"/>
        </w:rPr>
        <w:t>表</w:t>
      </w:r>
      <w:r>
        <w:rPr>
          <w:b/>
          <w:sz w:val="21"/>
          <w:szCs w:val="21"/>
        </w:rPr>
        <w:t xml:space="preserve"> D.0.1 </w:t>
      </w:r>
      <w:r>
        <w:rPr>
          <w:rFonts w:hint="eastAsia" w:ascii="宋体" w:hAnsi="宋体" w:eastAsia="宋体" w:cs="宋体"/>
          <w:b/>
          <w:sz w:val="21"/>
          <w:szCs w:val="21"/>
        </w:rPr>
        <w:t>回弹构件抽取最小数量</w:t>
      </w:r>
    </w:p>
    <w:tbl>
      <w:tblPr>
        <w:tblStyle w:val="8"/>
        <w:tblW w:w="0" w:type="auto"/>
        <w:tblInd w:w="2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构件总数量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最小抽样数量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20以下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~</w:t>
            </w:r>
            <w:r>
              <w:rPr>
                <w:rFonts w:hint="eastAsia"/>
                <w:sz w:val="21"/>
                <w:szCs w:val="21"/>
              </w:rPr>
              <w:t>150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</w:t>
            </w:r>
            <w:r>
              <w:rPr>
                <w:sz w:val="21"/>
                <w:szCs w:val="21"/>
              </w:rPr>
              <w:t>~</w:t>
            </w:r>
            <w:r>
              <w:rPr>
                <w:rFonts w:hint="eastAsia"/>
                <w:sz w:val="21"/>
                <w:szCs w:val="21"/>
              </w:rPr>
              <w:t>280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281</w:t>
            </w:r>
            <w:r>
              <w:rPr>
                <w:sz w:val="21"/>
                <w:szCs w:val="21"/>
              </w:rPr>
              <w:t>~</w:t>
            </w:r>
            <w:r>
              <w:rPr>
                <w:rFonts w:hint="eastAsia"/>
                <w:sz w:val="21"/>
                <w:szCs w:val="21"/>
              </w:rPr>
              <w:t>500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501</w:t>
            </w:r>
            <w:r>
              <w:rPr>
                <w:sz w:val="21"/>
                <w:szCs w:val="21"/>
              </w:rPr>
              <w:t>~</w:t>
            </w:r>
            <w:r>
              <w:rPr>
                <w:rFonts w:hint="eastAsia"/>
                <w:sz w:val="21"/>
                <w:szCs w:val="21"/>
              </w:rPr>
              <w:t>1200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1201</w:t>
            </w:r>
            <w:r>
              <w:rPr>
                <w:sz w:val="21"/>
                <w:szCs w:val="21"/>
              </w:rPr>
              <w:t>~</w:t>
            </w:r>
            <w:r>
              <w:rPr>
                <w:rFonts w:hint="eastAsia"/>
                <w:sz w:val="21"/>
                <w:szCs w:val="21"/>
              </w:rPr>
              <w:t>3200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</w:tr>
    </w:tbl>
    <w:p>
      <w:pPr>
        <w:spacing w:line="440" w:lineRule="exact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5、</w:t>
      </w:r>
      <w:r>
        <w:rPr>
          <w:rFonts w:hint="eastAsia" w:ascii="宋体" w:hAnsi="宋体" w:cs="宋体"/>
          <w:b/>
          <w:sz w:val="21"/>
          <w:szCs w:val="21"/>
        </w:rPr>
        <w:t>钢筋保护层厚度检测数量要求：</w:t>
      </w:r>
    </w:p>
    <w:p>
      <w:pPr>
        <w:adjustRightInd w:val="0"/>
        <w:spacing w:line="44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1）对非悬挑梁板类构件，应各抽取构件数量的</w:t>
      </w:r>
      <w:r>
        <w:rPr>
          <w:sz w:val="21"/>
          <w:szCs w:val="21"/>
        </w:rPr>
        <w:t xml:space="preserve"> 2</w:t>
      </w:r>
      <w:r>
        <w:rPr>
          <w:rFonts w:hint="eastAsia" w:ascii="宋体" w:hAnsi="宋体" w:cs="宋体"/>
          <w:sz w:val="21"/>
          <w:szCs w:val="21"/>
        </w:rPr>
        <w:t>％且不少于</w:t>
      </w:r>
      <w:r>
        <w:rPr>
          <w:sz w:val="21"/>
          <w:szCs w:val="21"/>
        </w:rPr>
        <w:t xml:space="preserve"> 5 </w:t>
      </w:r>
      <w:r>
        <w:rPr>
          <w:rFonts w:hint="eastAsia" w:ascii="宋体" w:hAnsi="宋体" w:cs="宋体"/>
          <w:sz w:val="21"/>
          <w:szCs w:val="21"/>
        </w:rPr>
        <w:t>个构件进行检验；</w:t>
      </w:r>
    </w:p>
    <w:p>
      <w:pPr>
        <w:adjustRightInd w:val="0"/>
        <w:spacing w:line="440" w:lineRule="exact"/>
        <w:rPr>
          <w:rFonts w:hint="eastAsia" w:ascii="宋体" w:hAnsi="宋体" w:cs="宋体"/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）对悬挑梁，应抽取构件数量的</w:t>
      </w:r>
      <w:r>
        <w:rPr>
          <w:sz w:val="21"/>
          <w:szCs w:val="21"/>
        </w:rPr>
        <w:t xml:space="preserve"> 5</w:t>
      </w:r>
      <w:r>
        <w:rPr>
          <w:rFonts w:hint="eastAsia" w:ascii="宋体" w:hAnsi="宋体" w:cs="宋体"/>
          <w:sz w:val="21"/>
          <w:szCs w:val="21"/>
        </w:rPr>
        <w:t>％且不少于</w:t>
      </w:r>
      <w:r>
        <w:rPr>
          <w:sz w:val="21"/>
          <w:szCs w:val="21"/>
        </w:rPr>
        <w:t xml:space="preserve"> 10</w:t>
      </w:r>
      <w:r>
        <w:rPr>
          <w:rFonts w:hint="eastAsia" w:ascii="宋体" w:hAnsi="宋体" w:cs="宋体"/>
          <w:sz w:val="21"/>
          <w:szCs w:val="21"/>
        </w:rPr>
        <w:t>个构件进行检验；当悬挑梁数量少于</w:t>
      </w:r>
      <w:r>
        <w:rPr>
          <w:sz w:val="21"/>
          <w:szCs w:val="21"/>
        </w:rPr>
        <w:t xml:space="preserve"> 10 </w:t>
      </w:r>
      <w:r>
        <w:rPr>
          <w:rFonts w:hint="eastAsia" w:ascii="宋体" w:hAnsi="宋体" w:cs="宋体"/>
          <w:sz w:val="21"/>
          <w:szCs w:val="21"/>
        </w:rPr>
        <w:t>个构件时，应全数检验；</w:t>
      </w:r>
    </w:p>
    <w:p>
      <w:pPr>
        <w:adjustRightInd w:val="0"/>
        <w:spacing w:line="440" w:lineRule="exact"/>
        <w:rPr>
          <w:rFonts w:hint="eastAsia" w:ascii="宋体" w:hAnsi="宋体" w:cs="宋体"/>
          <w:spacing w:val="-16"/>
          <w:kern w:val="10"/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 w:ascii="宋体" w:hAnsi="宋体" w:cs="宋体"/>
          <w:sz w:val="21"/>
          <w:szCs w:val="21"/>
        </w:rPr>
        <w:t>）</w:t>
      </w:r>
      <w:r>
        <w:rPr>
          <w:rFonts w:hint="eastAsia" w:ascii="宋体" w:hAnsi="宋体" w:cs="宋体"/>
          <w:spacing w:val="-16"/>
          <w:kern w:val="10"/>
          <w:sz w:val="21"/>
          <w:szCs w:val="21"/>
        </w:rPr>
        <w:t>对悬挑板，应抽取构件数量的</w:t>
      </w:r>
      <w:r>
        <w:rPr>
          <w:spacing w:val="-16"/>
          <w:kern w:val="10"/>
          <w:sz w:val="21"/>
          <w:szCs w:val="21"/>
        </w:rPr>
        <w:t xml:space="preserve"> 10</w:t>
      </w:r>
      <w:r>
        <w:rPr>
          <w:rFonts w:hint="eastAsia" w:ascii="宋体" w:hAnsi="宋体" w:cs="宋体"/>
          <w:spacing w:val="-16"/>
          <w:kern w:val="10"/>
          <w:sz w:val="21"/>
          <w:szCs w:val="21"/>
        </w:rPr>
        <w:t>％且不少于</w:t>
      </w:r>
      <w:r>
        <w:rPr>
          <w:spacing w:val="-16"/>
          <w:kern w:val="10"/>
          <w:sz w:val="21"/>
          <w:szCs w:val="21"/>
        </w:rPr>
        <w:t xml:space="preserve"> 20</w:t>
      </w:r>
      <w:r>
        <w:rPr>
          <w:rFonts w:hint="eastAsia" w:ascii="宋体" w:hAnsi="宋体" w:cs="宋体"/>
          <w:spacing w:val="-16"/>
          <w:kern w:val="10"/>
          <w:sz w:val="21"/>
          <w:szCs w:val="21"/>
        </w:rPr>
        <w:t>个构件进行检验；当悬挑板少于</w:t>
      </w:r>
      <w:r>
        <w:rPr>
          <w:spacing w:val="-16"/>
          <w:kern w:val="10"/>
          <w:sz w:val="21"/>
          <w:szCs w:val="21"/>
        </w:rPr>
        <w:t xml:space="preserve"> 20 </w:t>
      </w:r>
      <w:r>
        <w:rPr>
          <w:rFonts w:hint="eastAsia" w:ascii="宋体" w:hAnsi="宋体" w:cs="宋体"/>
          <w:spacing w:val="-16"/>
          <w:kern w:val="10"/>
          <w:sz w:val="21"/>
          <w:szCs w:val="21"/>
        </w:rPr>
        <w:t>个构件时，应全数检验。</w:t>
      </w:r>
    </w:p>
    <w:p>
      <w:pPr>
        <w:adjustRightInd w:val="0"/>
        <w:spacing w:line="44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/>
          <w:b/>
          <w:sz w:val="21"/>
          <w:szCs w:val="21"/>
        </w:rPr>
        <w:t>6、楼板厚度检测数量要求：</w:t>
      </w:r>
      <w:r>
        <w:rPr>
          <w:rFonts w:hint="eastAsia" w:ascii="宋体" w:hAnsi="宋体" w:cs="宋体"/>
          <w:sz w:val="21"/>
          <w:szCs w:val="21"/>
        </w:rPr>
        <w:t>按有代表性的自然间抽查</w:t>
      </w:r>
      <w:r>
        <w:rPr>
          <w:sz w:val="21"/>
          <w:szCs w:val="21"/>
        </w:rPr>
        <w:t xml:space="preserve"> 1</w:t>
      </w:r>
      <w:r>
        <w:rPr>
          <w:rFonts w:hint="eastAsia" w:ascii="宋体" w:hAnsi="宋体" w:cs="宋体"/>
          <w:sz w:val="21"/>
          <w:szCs w:val="21"/>
        </w:rPr>
        <w:t>％，且不应少于</w:t>
      </w:r>
      <w:r>
        <w:rPr>
          <w:sz w:val="21"/>
          <w:szCs w:val="21"/>
        </w:rPr>
        <w:t xml:space="preserve"> 3 </w:t>
      </w:r>
      <w:r>
        <w:rPr>
          <w:rFonts w:hint="eastAsia" w:ascii="宋体" w:hAnsi="宋体" w:cs="宋体"/>
          <w:sz w:val="21"/>
          <w:szCs w:val="21"/>
        </w:rPr>
        <w:t>间。</w:t>
      </w:r>
    </w:p>
    <w:p>
      <w:pPr>
        <w:adjustRightInd w:val="0"/>
        <w:spacing w:line="44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7、植筋拉拔承载力检测数量要求：</w:t>
      </w:r>
      <w:r>
        <w:rPr>
          <w:rFonts w:hint="eastAsia" w:ascii="宋体" w:hAnsi="宋体" w:cs="宋体"/>
          <w:sz w:val="21"/>
          <w:szCs w:val="21"/>
        </w:rPr>
        <w:t>填充墙与承重墙、柱、梁的连接钢筋，当采用化学植筋的连接方式时，锚固钢筋拉拔试验的轴向受拉非破坏承载力检验值应为6.0kN。抽检数量按表9.2.3确定。</w:t>
      </w:r>
    </w:p>
    <w:p>
      <w:pPr>
        <w:adjustRightInd w:val="0"/>
        <w:spacing w:line="400" w:lineRule="exact"/>
        <w:jc w:val="center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表9.2.3 检验批抽检锚固钢筋样本最小容量</w:t>
      </w:r>
    </w:p>
    <w:tbl>
      <w:tblPr>
        <w:tblStyle w:val="8"/>
        <w:tblW w:w="0" w:type="auto"/>
        <w:tblInd w:w="1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60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检验批的容量</w:t>
            </w:r>
          </w:p>
        </w:tc>
        <w:tc>
          <w:tcPr>
            <w:tcW w:w="156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样本最小容量</w:t>
            </w:r>
          </w:p>
        </w:tc>
        <w:tc>
          <w:tcPr>
            <w:tcW w:w="15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检验批的容量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样本最小容量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≤90</w:t>
            </w:r>
          </w:p>
        </w:tc>
        <w:tc>
          <w:tcPr>
            <w:tcW w:w="156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281~500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91~150</w:t>
            </w:r>
          </w:p>
        </w:tc>
        <w:tc>
          <w:tcPr>
            <w:tcW w:w="156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15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501-1200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151-280</w:t>
            </w:r>
          </w:p>
        </w:tc>
        <w:tc>
          <w:tcPr>
            <w:tcW w:w="156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1201-3200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50</w:t>
            </w:r>
          </w:p>
        </w:tc>
      </w:tr>
    </w:tbl>
    <w:p>
      <w:pPr>
        <w:adjustRightInd w:val="0"/>
        <w:spacing w:line="400" w:lineRule="exact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 xml:space="preserve"> 8、民用建筑室内环境污染物检测：</w:t>
      </w:r>
      <w:r>
        <w:rPr>
          <w:rFonts w:hint="eastAsia" w:ascii="宋体" w:hAnsi="宋体" w:cs="宋体"/>
          <w:sz w:val="21"/>
          <w:szCs w:val="21"/>
        </w:rPr>
        <w:t>民用建筑工程验收时,应抽检每个建筑单体有代表性的房间室内环境污染物浓度,抽检量不得少于房间总数的5%,每个建筑单体不得少于3间，当房间总数少于3间时,应全数检测；幼儿园、学校教室、学生宿舍、老年人照料房屋设施室内装饰装修验收时，室内空气中氡、甲醛、氨、苯、甲苯、二甲苯、 TVOC的抽检量不得少于房间总数的50%，且不得少于20间。当房间总数不大于20间时，应全数检测。</w:t>
      </w:r>
    </w:p>
    <w:sectPr>
      <w:pgSz w:w="11906" w:h="16838"/>
      <w:pgMar w:top="1191" w:right="1179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07E29"/>
    <w:multiLevelType w:val="multilevel"/>
    <w:tmpl w:val="5E907E29"/>
    <w:lvl w:ilvl="0" w:tentative="0">
      <w:start w:val="1"/>
      <w:numFmt w:val="decimal"/>
      <w:lvlText w:val="%1）"/>
      <w:lvlJc w:val="left"/>
      <w:pPr>
        <w:tabs>
          <w:tab w:val="left" w:pos="113"/>
        </w:tabs>
        <w:ind w:left="420" w:hanging="420"/>
      </w:pPr>
      <w:rPr>
        <w:rFonts w:ascii="宋体" w:hAnsi="宋体" w:eastAsia="宋体" w:cs="宋体"/>
      </w:rPr>
    </w:lvl>
    <w:lvl w:ilvl="1" w:tentative="0">
      <w:start w:val="2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2M4YzE3YjVlMTkzNzUzNGRjYzI4YzFmNTNmNDQifQ=="/>
  </w:docVars>
  <w:rsids>
    <w:rsidRoot w:val="00F65858"/>
    <w:rsid w:val="0002373B"/>
    <w:rsid w:val="000604B1"/>
    <w:rsid w:val="0006546D"/>
    <w:rsid w:val="00181455"/>
    <w:rsid w:val="00266F1F"/>
    <w:rsid w:val="002D7F95"/>
    <w:rsid w:val="002E4E4A"/>
    <w:rsid w:val="002E6EBF"/>
    <w:rsid w:val="003146EB"/>
    <w:rsid w:val="003315B7"/>
    <w:rsid w:val="004675E9"/>
    <w:rsid w:val="004C66BA"/>
    <w:rsid w:val="005620C3"/>
    <w:rsid w:val="00567E63"/>
    <w:rsid w:val="0070768C"/>
    <w:rsid w:val="007112D7"/>
    <w:rsid w:val="007B6C63"/>
    <w:rsid w:val="008C5633"/>
    <w:rsid w:val="008E4F6B"/>
    <w:rsid w:val="00A43D58"/>
    <w:rsid w:val="00A86D22"/>
    <w:rsid w:val="00AA161E"/>
    <w:rsid w:val="00AC12AE"/>
    <w:rsid w:val="00BA2A33"/>
    <w:rsid w:val="00C57C53"/>
    <w:rsid w:val="00CB3234"/>
    <w:rsid w:val="00D604AB"/>
    <w:rsid w:val="00E22264"/>
    <w:rsid w:val="00E6700D"/>
    <w:rsid w:val="00E93E07"/>
    <w:rsid w:val="00EE4AD7"/>
    <w:rsid w:val="00F04D61"/>
    <w:rsid w:val="00F5516A"/>
    <w:rsid w:val="00F6497F"/>
    <w:rsid w:val="00F65858"/>
    <w:rsid w:val="023A5506"/>
    <w:rsid w:val="04256DED"/>
    <w:rsid w:val="06087347"/>
    <w:rsid w:val="06300AF6"/>
    <w:rsid w:val="064C75F3"/>
    <w:rsid w:val="07A27423"/>
    <w:rsid w:val="07AE69E7"/>
    <w:rsid w:val="07B37C1F"/>
    <w:rsid w:val="07BC60B3"/>
    <w:rsid w:val="094654D0"/>
    <w:rsid w:val="0CE155AF"/>
    <w:rsid w:val="0D4C4BBD"/>
    <w:rsid w:val="1066305F"/>
    <w:rsid w:val="126A32DB"/>
    <w:rsid w:val="127123B5"/>
    <w:rsid w:val="1275081C"/>
    <w:rsid w:val="12834052"/>
    <w:rsid w:val="13BB7BD5"/>
    <w:rsid w:val="14FD1FE3"/>
    <w:rsid w:val="16E15B36"/>
    <w:rsid w:val="195221C4"/>
    <w:rsid w:val="1A4C776A"/>
    <w:rsid w:val="1B3B2429"/>
    <w:rsid w:val="1FAD0CAB"/>
    <w:rsid w:val="1FC61D6D"/>
    <w:rsid w:val="1FF90678"/>
    <w:rsid w:val="203809C9"/>
    <w:rsid w:val="21352D06"/>
    <w:rsid w:val="21380A48"/>
    <w:rsid w:val="21791684"/>
    <w:rsid w:val="21B93937"/>
    <w:rsid w:val="220B3A67"/>
    <w:rsid w:val="24334F0B"/>
    <w:rsid w:val="243C191D"/>
    <w:rsid w:val="24D81481"/>
    <w:rsid w:val="28B74948"/>
    <w:rsid w:val="28DB23E5"/>
    <w:rsid w:val="294C6E3F"/>
    <w:rsid w:val="2A293624"/>
    <w:rsid w:val="2B150495"/>
    <w:rsid w:val="2B3075FD"/>
    <w:rsid w:val="2DB666C4"/>
    <w:rsid w:val="2DE0224B"/>
    <w:rsid w:val="2F794705"/>
    <w:rsid w:val="31057D26"/>
    <w:rsid w:val="316C3B0F"/>
    <w:rsid w:val="325B45DF"/>
    <w:rsid w:val="32E94346"/>
    <w:rsid w:val="33B728E6"/>
    <w:rsid w:val="34F5482E"/>
    <w:rsid w:val="352C35CA"/>
    <w:rsid w:val="35452E00"/>
    <w:rsid w:val="35C220D8"/>
    <w:rsid w:val="384635F3"/>
    <w:rsid w:val="39DE42FC"/>
    <w:rsid w:val="3B8D4394"/>
    <w:rsid w:val="3B9876ED"/>
    <w:rsid w:val="3E0F7CEC"/>
    <w:rsid w:val="3E664140"/>
    <w:rsid w:val="3F192DC7"/>
    <w:rsid w:val="3F264FBB"/>
    <w:rsid w:val="3F7C7E4A"/>
    <w:rsid w:val="408214E4"/>
    <w:rsid w:val="41864119"/>
    <w:rsid w:val="41F74986"/>
    <w:rsid w:val="42F500EF"/>
    <w:rsid w:val="445E55E6"/>
    <w:rsid w:val="462D194E"/>
    <w:rsid w:val="46BD7176"/>
    <w:rsid w:val="48335942"/>
    <w:rsid w:val="48D223D2"/>
    <w:rsid w:val="49DC7913"/>
    <w:rsid w:val="4A705FF1"/>
    <w:rsid w:val="4AC13C7E"/>
    <w:rsid w:val="4B695697"/>
    <w:rsid w:val="4D4B0FFA"/>
    <w:rsid w:val="50306AAF"/>
    <w:rsid w:val="50BF55A1"/>
    <w:rsid w:val="50EF66ED"/>
    <w:rsid w:val="538B4884"/>
    <w:rsid w:val="53D9325D"/>
    <w:rsid w:val="56636203"/>
    <w:rsid w:val="58F033CE"/>
    <w:rsid w:val="59060509"/>
    <w:rsid w:val="5B2D523D"/>
    <w:rsid w:val="5B500935"/>
    <w:rsid w:val="5B6E5123"/>
    <w:rsid w:val="5BE32B08"/>
    <w:rsid w:val="5D0A1CE6"/>
    <w:rsid w:val="5D634689"/>
    <w:rsid w:val="5DBD0631"/>
    <w:rsid w:val="5E1E62F4"/>
    <w:rsid w:val="5F920D07"/>
    <w:rsid w:val="606E6E50"/>
    <w:rsid w:val="610E08A2"/>
    <w:rsid w:val="65622F6B"/>
    <w:rsid w:val="65F8742B"/>
    <w:rsid w:val="66275B62"/>
    <w:rsid w:val="66BD414E"/>
    <w:rsid w:val="6A4315BC"/>
    <w:rsid w:val="6A4714DD"/>
    <w:rsid w:val="6D4F503D"/>
    <w:rsid w:val="6DAE00B7"/>
    <w:rsid w:val="6F0D43EB"/>
    <w:rsid w:val="70E424B4"/>
    <w:rsid w:val="70FB78FE"/>
    <w:rsid w:val="72977AB7"/>
    <w:rsid w:val="760763B8"/>
    <w:rsid w:val="774E4066"/>
    <w:rsid w:val="77DE277A"/>
    <w:rsid w:val="77EF1307"/>
    <w:rsid w:val="78210B07"/>
    <w:rsid w:val="7A541189"/>
    <w:rsid w:val="7AA26F16"/>
    <w:rsid w:val="7B072192"/>
    <w:rsid w:val="7D5ECB47"/>
    <w:rsid w:val="7DDF49DC"/>
    <w:rsid w:val="7DF6574D"/>
    <w:rsid w:val="7E8343BB"/>
    <w:rsid w:val="7EA64DD5"/>
    <w:rsid w:val="7EF13FDF"/>
    <w:rsid w:val="7F737DF6"/>
    <w:rsid w:val="7FE707E4"/>
    <w:rsid w:val="FFB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qFormat/>
    <w:uiPriority w:val="0"/>
    <w:pPr>
      <w:spacing w:after="120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Default"/>
    <w:basedOn w:val="1"/>
    <w:qFormat/>
    <w:uiPriority w:val="0"/>
    <w:pPr>
      <w:autoSpaceDE w:val="0"/>
      <w:autoSpaceDN w:val="0"/>
    </w:pPr>
    <w:rPr>
      <w:rFonts w:ascii="黑体" w:eastAsia="黑体" w:cs="黑体"/>
      <w:color w:val="000000"/>
      <w:sz w:val="24"/>
    </w:rPr>
  </w:style>
  <w:style w:type="character" w:customStyle="1" w:styleId="12">
    <w:name w:val="正文文本 Char"/>
    <w:basedOn w:val="9"/>
    <w:link w:val="2"/>
    <w:qFormat/>
    <w:uiPriority w:val="0"/>
    <w:rPr>
      <w:rFonts w:hint="default" w:ascii="Calibri" w:hAnsi="Calibri" w:cs="Calibri"/>
      <w:kern w:val="2"/>
      <w:sz w:val="21"/>
      <w:szCs w:val="24"/>
    </w:rPr>
  </w:style>
  <w:style w:type="paragraph" w:customStyle="1" w:styleId="13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Table Paragraph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2795</Words>
  <Characters>3142</Characters>
  <Lines>19</Lines>
  <Paragraphs>5</Paragraphs>
  <TotalTime>7</TotalTime>
  <ScaleCrop>false</ScaleCrop>
  <LinksUpToDate>false</LinksUpToDate>
  <CharactersWithSpaces>3890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2022-11-11T13:02:00Z</dcterms:created>
  <dc:creator>Administrator</dc:creator>
  <cp:lastModifiedBy>ysgz</cp:lastModifiedBy>
  <dcterms:modified xsi:type="dcterms:W3CDTF">2023-03-16T19:37:00Z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680F2B3A6DAC4A1EAD40622C5BD382AE</vt:lpwstr>
  </property>
</Properties>
</file>